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209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6"/>
        <w:gridCol w:w="5867"/>
        <w:gridCol w:w="1656"/>
      </w:tblGrid>
      <w:tr w:rsidR="00A2577E" w14:paraId="01A3356B" w14:textId="77777777" w:rsidTr="00A2577E"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BD3431" w14:textId="77777777" w:rsidR="009C72DE" w:rsidRDefault="009C72DE" w:rsidP="00A2577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ECE63B" wp14:editId="65495A18">
                  <wp:extent cx="932815" cy="402907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187" cy="42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87FEDD" w14:textId="77777777" w:rsidR="009C72DE" w:rsidRDefault="009C72DE"/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92D91" w14:textId="77777777" w:rsidR="009C72DE" w:rsidRPr="009C72DE" w:rsidRDefault="009C72DE" w:rsidP="009C72DE">
            <w:pPr>
              <w:jc w:val="center"/>
              <w:rPr>
                <w:b/>
                <w:bCs/>
                <w:sz w:val="24"/>
                <w:szCs w:val="24"/>
              </w:rPr>
            </w:pPr>
            <w:r w:rsidRPr="009C72DE">
              <w:rPr>
                <w:b/>
                <w:bCs/>
                <w:sz w:val="24"/>
                <w:szCs w:val="24"/>
              </w:rPr>
              <w:t>Subvention prévention Equipements de Travail plus surs</w:t>
            </w:r>
          </w:p>
          <w:p w14:paraId="7865DFE0" w14:textId="77777777" w:rsidR="009C72DE" w:rsidRDefault="009C72DE" w:rsidP="009C72DE">
            <w:pPr>
              <w:jc w:val="center"/>
            </w:pPr>
            <w:r w:rsidRPr="009C72DE">
              <w:t>Adaptation pour équipements des bennes hydrauliques équipées de ridelles hydrauliques</w:t>
            </w:r>
          </w:p>
        </w:tc>
        <w:tc>
          <w:tcPr>
            <w:tcW w:w="1656" w:type="dxa"/>
            <w:tcBorders>
              <w:left w:val="nil"/>
            </w:tcBorders>
          </w:tcPr>
          <w:p w14:paraId="774A8A29" w14:textId="77777777" w:rsidR="009C72DE" w:rsidRDefault="009C72DE">
            <w:r>
              <w:rPr>
                <w:noProof/>
              </w:rPr>
              <w:drawing>
                <wp:inline distT="0" distB="0" distL="0" distR="0" wp14:anchorId="4A1243CD" wp14:editId="39BFFDB1">
                  <wp:extent cx="914400" cy="512285"/>
                  <wp:effectExtent l="0" t="0" r="0" b="254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96" cy="530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4FA59" w14:textId="05456BBD" w:rsidR="000918AC" w:rsidRDefault="00DB63CF">
      <w:pPr>
        <w:rPr>
          <w:i/>
          <w:iCs/>
        </w:rPr>
      </w:pPr>
      <w:r w:rsidRPr="00A2577E">
        <w:rPr>
          <w:i/>
          <w:iCs/>
        </w:rPr>
        <w:t xml:space="preserve">Document à usage </w:t>
      </w:r>
      <w:r w:rsidR="001B7979" w:rsidRPr="00A2577E">
        <w:rPr>
          <w:i/>
          <w:iCs/>
        </w:rPr>
        <w:t>externe</w:t>
      </w:r>
      <w:r w:rsidRPr="00A2577E">
        <w:rPr>
          <w:i/>
          <w:iCs/>
        </w:rPr>
        <w:t xml:space="preserve">, </w:t>
      </w:r>
      <w:r w:rsidR="009C305C">
        <w:rPr>
          <w:i/>
          <w:iCs/>
        </w:rPr>
        <w:t>mise à jour le 5/02/2021</w:t>
      </w:r>
      <w:r w:rsidRPr="00A2577E">
        <w:rPr>
          <w:i/>
          <w:iCs/>
        </w:rPr>
        <w:t xml:space="preserve"> -   V</w:t>
      </w:r>
      <w:r w:rsidR="009C305C">
        <w:rPr>
          <w:i/>
          <w:iCs/>
        </w:rPr>
        <w:t>4</w:t>
      </w:r>
    </w:p>
    <w:p w14:paraId="0A45162F" w14:textId="77777777" w:rsidR="00B733F8" w:rsidRDefault="001B7979" w:rsidP="00B733F8">
      <w:pPr>
        <w:spacing w:after="0"/>
        <w:jc w:val="both"/>
      </w:pPr>
      <w:r w:rsidRPr="009C72DE">
        <w:rPr>
          <w:b/>
          <w:bCs/>
          <w:u w:val="single"/>
        </w:rPr>
        <w:t>Contexte</w:t>
      </w:r>
      <w:r w:rsidRPr="009C72DE">
        <w:rPr>
          <w:b/>
          <w:bCs/>
        </w:rPr>
        <w:t> :</w:t>
      </w:r>
      <w:r>
        <w:t xml:space="preserve"> </w:t>
      </w:r>
      <w:r w:rsidRPr="001B7979">
        <w:t xml:space="preserve"> </w:t>
      </w:r>
    </w:p>
    <w:p w14:paraId="1770ACAB" w14:textId="77777777" w:rsidR="001B7979" w:rsidRDefault="001B7979" w:rsidP="00B733F8">
      <w:pPr>
        <w:spacing w:after="0"/>
        <w:jc w:val="both"/>
      </w:pPr>
      <w:r w:rsidRPr="001B7979">
        <w:t xml:space="preserve">Les bennes </w:t>
      </w:r>
      <w:r>
        <w:t xml:space="preserve">basculantes </w:t>
      </w:r>
      <w:r w:rsidRPr="001B7979">
        <w:t xml:space="preserve">hydrauliques </w:t>
      </w:r>
      <w:r>
        <w:t>équipées de ridelles hydrauliques et montées sur des véhicules porteurs sont des machines</w:t>
      </w:r>
      <w:r w:rsidR="000A7FED">
        <w:t xml:space="preserve">. A ce titre, la CARSAT CENTRE OUEST peut aider au financement </w:t>
      </w:r>
      <w:r w:rsidR="00BA0BC7">
        <w:t xml:space="preserve">d’ajouts </w:t>
      </w:r>
      <w:r w:rsidR="000A7FED">
        <w:t xml:space="preserve">d’éléments de sécurité dans la cadre de la </w:t>
      </w:r>
      <w:r w:rsidR="00AC31F0">
        <w:t>s</w:t>
      </w:r>
      <w:r w:rsidR="000A7FED">
        <w:t>ubvention « EQUIPEMENTS DE TRAVAIL PLUS SURS ».</w:t>
      </w:r>
    </w:p>
    <w:p w14:paraId="589CDA4F" w14:textId="77777777" w:rsidR="004855EC" w:rsidRDefault="006A30E5" w:rsidP="009C72DE">
      <w:pPr>
        <w:jc w:val="both"/>
        <w:rPr>
          <w:u w:val="single"/>
        </w:rPr>
      </w:pPr>
      <w:r>
        <w:t>L’esprit de cette aide fi</w:t>
      </w:r>
      <w:r w:rsidR="00384669">
        <w:t>n</w:t>
      </w:r>
      <w:r>
        <w:t>ancière est d</w:t>
      </w:r>
      <w:r w:rsidR="00384669">
        <w:t xml:space="preserve">’inciter les entreprises à aller un peu </w:t>
      </w:r>
      <w:r w:rsidR="00A2577E">
        <w:t xml:space="preserve">plus </w:t>
      </w:r>
      <w:r w:rsidR="00384669">
        <w:t>loin que la stricte application des nouvelles obligations réglementaires de</w:t>
      </w:r>
      <w:r>
        <w:t xml:space="preserve"> mise en conformité</w:t>
      </w:r>
      <w:r w:rsidR="00384669">
        <w:t xml:space="preserve"> des bennes existantes. En clair, puisqu’il faut équiper les ridelles de capteurs, autant en profiter pour améliorer plus largement les conditions de sécurité lors de l’utilisation des bennes</w:t>
      </w:r>
      <w:r w:rsidR="00AC31F0">
        <w:t>.</w:t>
      </w:r>
      <w:r w:rsidR="00384669">
        <w:t xml:space="preserve">  </w:t>
      </w:r>
    </w:p>
    <w:p w14:paraId="146FFFC3" w14:textId="77777777" w:rsidR="00B733F8" w:rsidRDefault="004855EC" w:rsidP="00FD0C5D">
      <w:pPr>
        <w:spacing w:after="0"/>
        <w:jc w:val="both"/>
      </w:pPr>
      <w:r w:rsidRPr="009C72DE">
        <w:rPr>
          <w:b/>
          <w:bCs/>
          <w:u w:val="single"/>
        </w:rPr>
        <w:t>R</w:t>
      </w:r>
      <w:r w:rsidR="000A7FED" w:rsidRPr="009C72DE">
        <w:rPr>
          <w:b/>
          <w:bCs/>
          <w:u w:val="single"/>
        </w:rPr>
        <w:t>ègles</w:t>
      </w:r>
      <w:r w:rsidR="00AC31F0" w:rsidRPr="009C72DE">
        <w:rPr>
          <w:b/>
          <w:bCs/>
          <w:u w:val="single"/>
        </w:rPr>
        <w:t xml:space="preserve"> administratives</w:t>
      </w:r>
      <w:r w:rsidR="000A7FED" w:rsidRPr="009C72DE">
        <w:rPr>
          <w:b/>
          <w:bCs/>
        </w:rPr>
        <w:t> :</w:t>
      </w:r>
      <w:r w:rsidR="000A7FED">
        <w:t xml:space="preserve"> </w:t>
      </w:r>
    </w:p>
    <w:p w14:paraId="27B3A75F" w14:textId="77777777" w:rsidR="00FD0C5D" w:rsidRDefault="000A7FED" w:rsidP="00FD0C5D">
      <w:pPr>
        <w:spacing w:after="0"/>
        <w:jc w:val="both"/>
      </w:pPr>
      <w:r>
        <w:t>Elles sont détaillées sur le site internet de la Carsat Centre-Ouest dans la rubrique Prevention</w:t>
      </w:r>
      <w:r w:rsidR="00FD0C5D">
        <w:t xml:space="preserve"> </w:t>
      </w:r>
      <w:r>
        <w:t>-</w:t>
      </w:r>
      <w:r w:rsidR="00FD0C5D">
        <w:t xml:space="preserve"> </w:t>
      </w:r>
      <w:r>
        <w:t>Aides Financières</w:t>
      </w:r>
      <w:r w:rsidR="00FD0C5D">
        <w:t xml:space="preserve"> </w:t>
      </w:r>
      <w:r>
        <w:t xml:space="preserve">- Equipements de travail plus-surs. </w:t>
      </w:r>
    </w:p>
    <w:p w14:paraId="32289E96" w14:textId="77777777" w:rsidR="000A7FED" w:rsidRDefault="000A7FED" w:rsidP="00FD0C5D">
      <w:pPr>
        <w:spacing w:after="0"/>
        <w:jc w:val="both"/>
      </w:pPr>
      <w:r>
        <w:t xml:space="preserve">Les principales règles à retenir </w:t>
      </w:r>
      <w:r w:rsidR="00954738">
        <w:t>sont :</w:t>
      </w:r>
    </w:p>
    <w:p w14:paraId="5B58A75F" w14:textId="77777777" w:rsidR="00FA5647" w:rsidRPr="00FA5647" w:rsidRDefault="00FD0C5D" w:rsidP="00FA5647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FA5647">
        <w:rPr>
          <w:rFonts w:cstheme="minorHAnsi"/>
        </w:rPr>
        <w:t>Disponibilité financière de la CARSAT</w:t>
      </w:r>
      <w:r w:rsidR="00311EF8">
        <w:rPr>
          <w:rFonts w:cstheme="minorHAnsi"/>
        </w:rPr>
        <w:t>.</w:t>
      </w:r>
    </w:p>
    <w:p w14:paraId="7319E144" w14:textId="26CF6FB0" w:rsidR="00FA5647" w:rsidRPr="00FA5647" w:rsidRDefault="00FD0C5D" w:rsidP="00FA5647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A5647">
        <w:rPr>
          <w:rFonts w:cstheme="minorHAnsi"/>
        </w:rPr>
        <w:t xml:space="preserve">L’effectif de l’entreprise </w:t>
      </w:r>
      <w:r w:rsidR="00DE00D1">
        <w:rPr>
          <w:rFonts w:cstheme="minorHAnsi"/>
        </w:rPr>
        <w:t xml:space="preserve">(SIREN) </w:t>
      </w:r>
      <w:r w:rsidRPr="00FA5647">
        <w:rPr>
          <w:rFonts w:cstheme="minorHAnsi"/>
        </w:rPr>
        <w:t>doit être inférieur à 50 salariés</w:t>
      </w:r>
      <w:r w:rsidR="00311EF8">
        <w:rPr>
          <w:rFonts w:cstheme="minorHAnsi"/>
        </w:rPr>
        <w:t xml:space="preserve">. </w:t>
      </w:r>
      <w:r w:rsidRPr="00FA5647">
        <w:rPr>
          <w:rFonts w:cstheme="minorHAnsi"/>
        </w:rPr>
        <w:t>Elle doit cotiser au régime général</w:t>
      </w:r>
      <w:r w:rsidR="00311EF8">
        <w:rPr>
          <w:rFonts w:cstheme="minorHAnsi"/>
        </w:rPr>
        <w:t>.</w:t>
      </w:r>
      <w:r w:rsidRPr="00FA5647">
        <w:rPr>
          <w:rFonts w:cstheme="minorHAnsi"/>
        </w:rPr>
        <w:t xml:space="preserve"> </w:t>
      </w:r>
    </w:p>
    <w:p w14:paraId="42E3F446" w14:textId="77777777" w:rsidR="00FA5647" w:rsidRPr="00FA5647" w:rsidRDefault="00FD0C5D" w:rsidP="00FA5647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A5647">
        <w:rPr>
          <w:rFonts w:cstheme="minorHAnsi"/>
        </w:rPr>
        <w:t>La durée maximum de la mise en place des mesures de prévention est d‘un an</w:t>
      </w:r>
      <w:r w:rsidR="00311EF8">
        <w:rPr>
          <w:rFonts w:cstheme="minorHAnsi"/>
        </w:rPr>
        <w:t>.</w:t>
      </w:r>
    </w:p>
    <w:p w14:paraId="3E1F03F6" w14:textId="77777777" w:rsidR="00FA5647" w:rsidRPr="00FA5647" w:rsidRDefault="00FD0C5D" w:rsidP="00FA5647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A5647">
        <w:rPr>
          <w:rFonts w:cstheme="minorHAnsi"/>
        </w:rPr>
        <w:t xml:space="preserve">Aucune action menée, réalisée ou commandée avant la date de début de contrat ne sera prise en compte. </w:t>
      </w:r>
    </w:p>
    <w:p w14:paraId="46E7C8BD" w14:textId="77777777" w:rsidR="00FA5647" w:rsidRPr="00FA5647" w:rsidRDefault="00FD0C5D" w:rsidP="00FA5647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A5647">
        <w:rPr>
          <w:rFonts w:cstheme="minorHAnsi"/>
        </w:rPr>
        <w:t>Versement de la subvention à l'issue du contrat. Aucune avance</w:t>
      </w:r>
      <w:r w:rsidR="00311EF8">
        <w:rPr>
          <w:rFonts w:cstheme="minorHAnsi"/>
        </w:rPr>
        <w:t>.</w:t>
      </w:r>
      <w:r w:rsidRPr="00FA5647">
        <w:rPr>
          <w:rFonts w:cstheme="minorHAnsi"/>
        </w:rPr>
        <w:t xml:space="preserve"> </w:t>
      </w:r>
    </w:p>
    <w:p w14:paraId="450CC25E" w14:textId="77777777" w:rsidR="00FA5647" w:rsidRPr="00FA5647" w:rsidRDefault="00FD0C5D" w:rsidP="00FA5647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A5647">
        <w:rPr>
          <w:rFonts w:cstheme="minorHAnsi"/>
        </w:rPr>
        <w:t xml:space="preserve">Pas d'avenant possible, </w:t>
      </w:r>
    </w:p>
    <w:p w14:paraId="15896379" w14:textId="77777777" w:rsidR="00FA5647" w:rsidRPr="00FA5647" w:rsidRDefault="00FD0C5D" w:rsidP="00FA5647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A5647">
        <w:rPr>
          <w:rFonts w:cstheme="minorHAnsi"/>
        </w:rPr>
        <w:t xml:space="preserve">Pas de financement de leasing, </w:t>
      </w:r>
      <w:r w:rsidR="00311EF8" w:rsidRPr="00FA5647">
        <w:rPr>
          <w:rFonts w:cstheme="minorHAnsi"/>
        </w:rPr>
        <w:t>crédit-bail</w:t>
      </w:r>
      <w:r w:rsidRPr="00FA5647">
        <w:rPr>
          <w:rFonts w:cstheme="minorHAnsi"/>
        </w:rPr>
        <w:t xml:space="preserve"> ou pour le compte d'une société civile immobilière (SCI)</w:t>
      </w:r>
      <w:r w:rsidR="00311EF8">
        <w:rPr>
          <w:rFonts w:cstheme="minorHAnsi"/>
        </w:rPr>
        <w:t>.</w:t>
      </w:r>
      <w:r w:rsidRPr="00FA5647">
        <w:rPr>
          <w:rFonts w:cstheme="minorHAnsi"/>
        </w:rPr>
        <w:t xml:space="preserve"> </w:t>
      </w:r>
    </w:p>
    <w:p w14:paraId="52B9CBD5" w14:textId="77777777" w:rsidR="00FA5647" w:rsidRDefault="00FD0C5D" w:rsidP="00FA5647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A5647">
        <w:rPr>
          <w:rFonts w:cstheme="minorHAnsi"/>
        </w:rPr>
        <w:t xml:space="preserve">Pas de financement de matériel d'occasion, </w:t>
      </w:r>
    </w:p>
    <w:p w14:paraId="3CCD9108" w14:textId="77777777" w:rsidR="00FD0C5D" w:rsidRPr="00FA5647" w:rsidRDefault="00FD0C5D" w:rsidP="00FA5647">
      <w:pPr>
        <w:pStyle w:val="Paragraphedeliste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FA5647">
        <w:rPr>
          <w:rFonts w:cstheme="minorHAnsi"/>
        </w:rPr>
        <w:t>Montant maximum de l'aide plafonné à 25 000€.</w:t>
      </w:r>
    </w:p>
    <w:p w14:paraId="3541B3E7" w14:textId="3E65AA85" w:rsidR="000A7FED" w:rsidRDefault="004855EC" w:rsidP="009C72DE">
      <w:pPr>
        <w:pStyle w:val="Paragraphedeliste"/>
        <w:numPr>
          <w:ilvl w:val="0"/>
          <w:numId w:val="2"/>
        </w:numPr>
        <w:jc w:val="both"/>
      </w:pPr>
      <w:r>
        <w:t>L’</w:t>
      </w:r>
      <w:r w:rsidR="00DE00D1">
        <w:t>établissement (SIRET)</w:t>
      </w:r>
      <w:r>
        <w:t xml:space="preserve"> doit être basée sur</w:t>
      </w:r>
      <w:r w:rsidR="00954738">
        <w:t xml:space="preserve"> le Limousin </w:t>
      </w:r>
      <w:r>
        <w:t>ou</w:t>
      </w:r>
      <w:r w:rsidR="00954738">
        <w:t xml:space="preserve"> le Poitou-Charentes</w:t>
      </w:r>
      <w:r w:rsidR="00FD0C5D">
        <w:t>.</w:t>
      </w:r>
    </w:p>
    <w:p w14:paraId="349F7026" w14:textId="77777777" w:rsidR="00954738" w:rsidRDefault="00954738" w:rsidP="009C72DE">
      <w:pPr>
        <w:pStyle w:val="Paragraphedeliste"/>
        <w:numPr>
          <w:ilvl w:val="0"/>
          <w:numId w:val="2"/>
        </w:numPr>
        <w:jc w:val="both"/>
      </w:pPr>
      <w:r>
        <w:t>L’aide n’est pas systématique et doit être négociée avec la CARSAT</w:t>
      </w:r>
      <w:r w:rsidR="00311EF8">
        <w:t>.</w:t>
      </w:r>
    </w:p>
    <w:p w14:paraId="639E235D" w14:textId="77777777" w:rsidR="00311EF8" w:rsidRDefault="00311EF8" w:rsidP="00311EF8">
      <w:pPr>
        <w:spacing w:after="0"/>
        <w:jc w:val="both"/>
        <w:rPr>
          <w:rFonts w:cstheme="minorHAnsi"/>
        </w:rPr>
      </w:pPr>
      <w:r w:rsidRPr="00311EF8">
        <w:rPr>
          <w:rFonts w:cstheme="minorHAnsi"/>
        </w:rPr>
        <w:t xml:space="preserve">Pour élaborer un projet de contrat d’adhésion, il est indispensable de faire parvenir à la Carsat une </w:t>
      </w:r>
      <w:r w:rsidRPr="009C305C">
        <w:rPr>
          <w:rFonts w:cstheme="minorHAnsi"/>
        </w:rPr>
        <w:t>demande par établissement comprenant :</w:t>
      </w:r>
      <w:r w:rsidRPr="00311EF8">
        <w:rPr>
          <w:rFonts w:cstheme="minorHAnsi"/>
        </w:rPr>
        <w:t xml:space="preserve"> </w:t>
      </w:r>
    </w:p>
    <w:p w14:paraId="44BFA484" w14:textId="77777777" w:rsidR="00311EF8" w:rsidRPr="00B733F8" w:rsidRDefault="00311EF8" w:rsidP="00B733F8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733F8">
        <w:rPr>
          <w:rFonts w:cstheme="minorHAnsi"/>
        </w:rPr>
        <w:t>Un descriptif des actions de prévention envisagées</w:t>
      </w:r>
      <w:r w:rsidR="0077149E">
        <w:rPr>
          <w:rFonts w:cstheme="minorHAnsi"/>
        </w:rPr>
        <w:t>.</w:t>
      </w:r>
      <w:r w:rsidRPr="00B733F8">
        <w:rPr>
          <w:rFonts w:cstheme="minorHAnsi"/>
        </w:rPr>
        <w:t xml:space="preserve"> </w:t>
      </w:r>
    </w:p>
    <w:p w14:paraId="07172DDB" w14:textId="77777777" w:rsidR="00311EF8" w:rsidRPr="00B733F8" w:rsidRDefault="00311EF8" w:rsidP="00B733F8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733F8">
        <w:rPr>
          <w:rFonts w:cstheme="minorHAnsi"/>
        </w:rPr>
        <w:t>Les différents devis relatifs à votre projet. Seul un ou deux points peuvent être financés (un point = un devis). Un point non financé sera également demandé</w:t>
      </w:r>
      <w:r w:rsidR="0077149E">
        <w:rPr>
          <w:rFonts w:cstheme="minorHAnsi"/>
        </w:rPr>
        <w:t>.</w:t>
      </w:r>
      <w:r w:rsidRPr="00B733F8">
        <w:rPr>
          <w:rFonts w:cstheme="minorHAnsi"/>
        </w:rPr>
        <w:t xml:space="preserve"> </w:t>
      </w:r>
    </w:p>
    <w:p w14:paraId="1F46CC21" w14:textId="77777777" w:rsidR="00311EF8" w:rsidRPr="00B733F8" w:rsidRDefault="00311EF8" w:rsidP="00B733F8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733F8">
        <w:rPr>
          <w:rFonts w:cstheme="minorHAnsi"/>
        </w:rPr>
        <w:t xml:space="preserve">Une attestation d'adhésion au service santé au travail. </w:t>
      </w:r>
    </w:p>
    <w:p w14:paraId="7A11CFD9" w14:textId="77777777" w:rsidR="00311EF8" w:rsidRDefault="00311EF8" w:rsidP="00B733F8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</w:rPr>
      </w:pPr>
      <w:r w:rsidRPr="00B733F8">
        <w:rPr>
          <w:rFonts w:cstheme="minorHAnsi"/>
        </w:rPr>
        <w:t xml:space="preserve">Une copie du compte rendu de réunion d'information des instances représentatives du personnel (ou constat de carence) sur ce projet. </w:t>
      </w:r>
    </w:p>
    <w:p w14:paraId="185FAB13" w14:textId="77777777" w:rsidR="00B733F8" w:rsidRPr="00B733F8" w:rsidRDefault="00B733F8" w:rsidP="00B733F8">
      <w:pPr>
        <w:pStyle w:val="Paragraphedeliste"/>
        <w:spacing w:after="0"/>
        <w:jc w:val="both"/>
        <w:rPr>
          <w:rFonts w:cstheme="minorHAnsi"/>
        </w:rPr>
      </w:pPr>
    </w:p>
    <w:p w14:paraId="2932B977" w14:textId="77777777" w:rsidR="00311EF8" w:rsidRPr="009C305C" w:rsidRDefault="00311EF8" w:rsidP="00311EF8">
      <w:pPr>
        <w:spacing w:after="0"/>
        <w:jc w:val="both"/>
        <w:rPr>
          <w:rFonts w:cstheme="minorHAnsi"/>
          <w:i/>
          <w:iCs/>
        </w:rPr>
      </w:pPr>
      <w:r w:rsidRPr="009C305C">
        <w:rPr>
          <w:rFonts w:cstheme="minorHAnsi"/>
          <w:i/>
          <w:iCs/>
          <w:u w:val="single"/>
        </w:rPr>
        <w:t>A l’adresse suivante</w:t>
      </w:r>
      <w:r w:rsidRPr="009C305C">
        <w:rPr>
          <w:rFonts w:cstheme="minorHAnsi"/>
          <w:i/>
          <w:iCs/>
        </w:rPr>
        <w:t xml:space="preserve"> : </w:t>
      </w:r>
    </w:p>
    <w:p w14:paraId="1A01E199" w14:textId="77777777" w:rsidR="00B733F8" w:rsidRPr="009C305C" w:rsidRDefault="00B733F8" w:rsidP="00311EF8">
      <w:pPr>
        <w:spacing w:after="0"/>
        <w:jc w:val="both"/>
        <w:rPr>
          <w:rFonts w:cstheme="minorHAnsi"/>
          <w:i/>
          <w:iCs/>
        </w:rPr>
      </w:pPr>
    </w:p>
    <w:p w14:paraId="55387C7A" w14:textId="77777777" w:rsidR="00B733F8" w:rsidRPr="009C305C" w:rsidRDefault="00311EF8" w:rsidP="00B733F8">
      <w:pPr>
        <w:spacing w:after="0"/>
        <w:jc w:val="center"/>
        <w:rPr>
          <w:rFonts w:cstheme="minorHAnsi"/>
          <w:b/>
          <w:bCs/>
        </w:rPr>
      </w:pPr>
      <w:r w:rsidRPr="009C305C">
        <w:rPr>
          <w:rFonts w:cstheme="minorHAnsi"/>
          <w:b/>
          <w:bCs/>
        </w:rPr>
        <w:t>CARSAT Centre Ouest (Caisse d’assurance retraite et de santé au Travail)</w:t>
      </w:r>
    </w:p>
    <w:p w14:paraId="730C429D" w14:textId="77777777" w:rsidR="00B733F8" w:rsidRPr="009C305C" w:rsidRDefault="00311EF8" w:rsidP="00B733F8">
      <w:pPr>
        <w:spacing w:after="0"/>
        <w:jc w:val="center"/>
        <w:rPr>
          <w:rFonts w:cstheme="minorHAnsi"/>
          <w:b/>
          <w:bCs/>
        </w:rPr>
      </w:pPr>
      <w:r w:rsidRPr="009C305C">
        <w:rPr>
          <w:rFonts w:cstheme="minorHAnsi"/>
          <w:b/>
          <w:bCs/>
        </w:rPr>
        <w:t>Département Assurance Risques Professionnels</w:t>
      </w:r>
    </w:p>
    <w:p w14:paraId="38646943" w14:textId="77777777" w:rsidR="00B733F8" w:rsidRPr="009C305C" w:rsidRDefault="00311EF8" w:rsidP="00B733F8">
      <w:pPr>
        <w:spacing w:after="0"/>
        <w:jc w:val="center"/>
        <w:rPr>
          <w:rFonts w:cstheme="minorHAnsi"/>
          <w:b/>
          <w:bCs/>
        </w:rPr>
      </w:pPr>
      <w:r w:rsidRPr="009C305C">
        <w:rPr>
          <w:rFonts w:cstheme="minorHAnsi"/>
          <w:b/>
          <w:bCs/>
        </w:rPr>
        <w:t>TSA 34809</w:t>
      </w:r>
    </w:p>
    <w:p w14:paraId="7F26FC4A" w14:textId="77777777" w:rsidR="00311EF8" w:rsidRPr="009C305C" w:rsidRDefault="00311EF8" w:rsidP="00B733F8">
      <w:pPr>
        <w:spacing w:after="0"/>
        <w:jc w:val="center"/>
        <w:rPr>
          <w:rFonts w:cstheme="minorHAnsi"/>
          <w:b/>
          <w:bCs/>
        </w:rPr>
      </w:pPr>
      <w:r w:rsidRPr="009C305C">
        <w:rPr>
          <w:rFonts w:cstheme="minorHAnsi"/>
          <w:b/>
          <w:bCs/>
        </w:rPr>
        <w:t>87000 LIMOGES</w:t>
      </w:r>
    </w:p>
    <w:p w14:paraId="15A991A1" w14:textId="77777777" w:rsidR="00B733F8" w:rsidRPr="009C305C" w:rsidRDefault="00B733F8" w:rsidP="00B733F8">
      <w:pPr>
        <w:spacing w:after="0"/>
        <w:jc w:val="center"/>
        <w:rPr>
          <w:rFonts w:cstheme="minorHAnsi"/>
          <w:b/>
          <w:bCs/>
        </w:rPr>
      </w:pPr>
    </w:p>
    <w:p w14:paraId="254492F3" w14:textId="77777777" w:rsidR="00B733F8" w:rsidRDefault="00B733F8" w:rsidP="00311EF8">
      <w:pPr>
        <w:spacing w:after="0"/>
        <w:jc w:val="both"/>
        <w:rPr>
          <w:rFonts w:cstheme="minorHAnsi"/>
        </w:rPr>
      </w:pPr>
      <w:r w:rsidRPr="009C305C">
        <w:rPr>
          <w:rFonts w:cstheme="minorHAnsi"/>
          <w:i/>
          <w:iCs/>
          <w:u w:val="single"/>
        </w:rPr>
        <w:t>Ou par mail à</w:t>
      </w:r>
      <w:r w:rsidRPr="009C305C">
        <w:rPr>
          <w:rFonts w:cstheme="minorHAnsi"/>
        </w:rPr>
        <w:t xml:space="preserve"> :     </w:t>
      </w:r>
      <w:hyperlink r:id="rId8" w:history="1">
        <w:r w:rsidRPr="009C305C">
          <w:rPr>
            <w:rStyle w:val="Lienhypertexte"/>
            <w:rFonts w:cstheme="minorHAnsi"/>
          </w:rPr>
          <w:t>limogessecretariatsecteursarp@carsat-centreouest.fr</w:t>
        </w:r>
      </w:hyperlink>
    </w:p>
    <w:p w14:paraId="52C6365D" w14:textId="77777777" w:rsidR="00B733F8" w:rsidRDefault="00B733F8" w:rsidP="00311EF8">
      <w:pPr>
        <w:spacing w:after="0"/>
        <w:jc w:val="both"/>
        <w:rPr>
          <w:rFonts w:cstheme="minorHAnsi"/>
        </w:rPr>
      </w:pPr>
    </w:p>
    <w:p w14:paraId="19206F92" w14:textId="77777777" w:rsidR="00B733F8" w:rsidRDefault="00B733F8" w:rsidP="00311EF8">
      <w:pPr>
        <w:spacing w:after="0"/>
        <w:jc w:val="both"/>
        <w:rPr>
          <w:rFonts w:cstheme="minorHAnsi"/>
        </w:rPr>
      </w:pPr>
    </w:p>
    <w:p w14:paraId="0C64E917" w14:textId="77777777" w:rsidR="00B733F8" w:rsidRDefault="00B733F8" w:rsidP="00311EF8">
      <w:pPr>
        <w:spacing w:after="0"/>
        <w:jc w:val="both"/>
        <w:rPr>
          <w:rFonts w:cstheme="minorHAnsi"/>
        </w:rPr>
      </w:pPr>
    </w:p>
    <w:p w14:paraId="164EE1E9" w14:textId="77777777" w:rsidR="00311EF8" w:rsidRDefault="00311EF8" w:rsidP="00311EF8">
      <w:pPr>
        <w:spacing w:after="0"/>
        <w:jc w:val="both"/>
        <w:rPr>
          <w:rFonts w:cstheme="minorHAnsi"/>
        </w:rPr>
      </w:pPr>
      <w:r w:rsidRPr="00311EF8">
        <w:rPr>
          <w:rFonts w:cstheme="minorHAnsi"/>
        </w:rPr>
        <w:lastRenderedPageBreak/>
        <w:t xml:space="preserve">Pour l’attribution de la subvention, l'entreprise doit avoir réalisé les actions et avoir envoyé les justificatifs avant la fin du contrat : </w:t>
      </w:r>
    </w:p>
    <w:p w14:paraId="6B3D7737" w14:textId="77777777" w:rsidR="00311EF8" w:rsidRPr="00B733F8" w:rsidRDefault="00311EF8" w:rsidP="00B733F8">
      <w:pPr>
        <w:pStyle w:val="Paragraphedeliste"/>
        <w:numPr>
          <w:ilvl w:val="1"/>
          <w:numId w:val="7"/>
        </w:numPr>
        <w:spacing w:after="0"/>
        <w:jc w:val="both"/>
        <w:rPr>
          <w:rFonts w:cstheme="minorHAnsi"/>
        </w:rPr>
      </w:pPr>
      <w:r w:rsidRPr="00B733F8">
        <w:rPr>
          <w:rFonts w:cstheme="minorHAnsi"/>
        </w:rPr>
        <w:t>Une facture par point financé</w:t>
      </w:r>
      <w:r w:rsidR="0077149E">
        <w:rPr>
          <w:rFonts w:cstheme="minorHAnsi"/>
        </w:rPr>
        <w:t>.</w:t>
      </w:r>
      <w:r w:rsidRPr="00B733F8">
        <w:rPr>
          <w:rFonts w:cstheme="minorHAnsi"/>
        </w:rPr>
        <w:t xml:space="preserve"> </w:t>
      </w:r>
    </w:p>
    <w:p w14:paraId="30137570" w14:textId="77777777" w:rsidR="00311EF8" w:rsidRPr="00B733F8" w:rsidRDefault="00311EF8" w:rsidP="00B733F8">
      <w:pPr>
        <w:pStyle w:val="Paragraphedeliste"/>
        <w:numPr>
          <w:ilvl w:val="1"/>
          <w:numId w:val="7"/>
        </w:numPr>
        <w:spacing w:after="0"/>
        <w:jc w:val="both"/>
        <w:rPr>
          <w:rFonts w:cstheme="minorHAnsi"/>
        </w:rPr>
      </w:pPr>
      <w:r w:rsidRPr="00B733F8">
        <w:rPr>
          <w:rFonts w:cstheme="minorHAnsi"/>
        </w:rPr>
        <w:t>Le document unique d'évaluation des risques professionnels actualisé</w:t>
      </w:r>
      <w:r w:rsidR="0077149E">
        <w:rPr>
          <w:rFonts w:cstheme="minorHAnsi"/>
        </w:rPr>
        <w:t>.</w:t>
      </w:r>
      <w:r w:rsidRPr="00B733F8">
        <w:rPr>
          <w:rFonts w:cstheme="minorHAnsi"/>
        </w:rPr>
        <w:t xml:space="preserve"> </w:t>
      </w:r>
    </w:p>
    <w:p w14:paraId="758D1849" w14:textId="77777777" w:rsidR="00311EF8" w:rsidRPr="00B733F8" w:rsidRDefault="00311EF8" w:rsidP="00B733F8">
      <w:pPr>
        <w:pStyle w:val="Paragraphedeliste"/>
        <w:numPr>
          <w:ilvl w:val="1"/>
          <w:numId w:val="7"/>
        </w:numPr>
        <w:spacing w:after="0"/>
        <w:jc w:val="both"/>
        <w:rPr>
          <w:rFonts w:cstheme="minorHAnsi"/>
        </w:rPr>
      </w:pPr>
      <w:r w:rsidRPr="00B733F8">
        <w:rPr>
          <w:rFonts w:cstheme="minorHAnsi"/>
        </w:rPr>
        <w:t>Une attestation URSSAF de moins de trois mois</w:t>
      </w:r>
      <w:r w:rsidR="0077149E">
        <w:rPr>
          <w:rFonts w:cstheme="minorHAnsi"/>
        </w:rPr>
        <w:t>.</w:t>
      </w:r>
      <w:r w:rsidRPr="00B733F8">
        <w:rPr>
          <w:rFonts w:cstheme="minorHAnsi"/>
        </w:rPr>
        <w:t xml:space="preserve"> </w:t>
      </w:r>
    </w:p>
    <w:p w14:paraId="40E9971D" w14:textId="77777777" w:rsidR="00311EF8" w:rsidRPr="00B733F8" w:rsidRDefault="00311EF8" w:rsidP="00B733F8">
      <w:pPr>
        <w:pStyle w:val="Paragraphedeliste"/>
        <w:numPr>
          <w:ilvl w:val="1"/>
          <w:numId w:val="7"/>
        </w:numPr>
        <w:spacing w:after="0"/>
        <w:jc w:val="both"/>
        <w:rPr>
          <w:rFonts w:cstheme="minorHAnsi"/>
        </w:rPr>
      </w:pPr>
      <w:r w:rsidRPr="00B733F8">
        <w:rPr>
          <w:rFonts w:cstheme="minorHAnsi"/>
        </w:rPr>
        <w:t>Un RIB Original</w:t>
      </w:r>
      <w:r w:rsidR="0077149E">
        <w:rPr>
          <w:rFonts w:cstheme="minorHAnsi"/>
        </w:rPr>
        <w:t>.</w:t>
      </w:r>
      <w:r w:rsidRPr="00B733F8">
        <w:rPr>
          <w:rFonts w:cstheme="minorHAnsi"/>
        </w:rPr>
        <w:t xml:space="preserve"> </w:t>
      </w:r>
    </w:p>
    <w:p w14:paraId="5C571145" w14:textId="77777777" w:rsidR="00311EF8" w:rsidRPr="00B733F8" w:rsidRDefault="00311EF8" w:rsidP="00B733F8">
      <w:pPr>
        <w:pStyle w:val="Paragraphedeliste"/>
        <w:numPr>
          <w:ilvl w:val="1"/>
          <w:numId w:val="7"/>
        </w:numPr>
        <w:spacing w:after="0"/>
        <w:jc w:val="both"/>
        <w:rPr>
          <w:rFonts w:cstheme="minorHAnsi"/>
        </w:rPr>
      </w:pPr>
      <w:r w:rsidRPr="00B733F8">
        <w:rPr>
          <w:rFonts w:cstheme="minorHAnsi"/>
        </w:rPr>
        <w:t>Tout justificatif prévu au contrat. Un constat final sur site sera réalisé par votre interlocuteur de la CARSAT Centre-Ouest.</w:t>
      </w:r>
    </w:p>
    <w:p w14:paraId="133E66D3" w14:textId="77777777" w:rsidR="00311EF8" w:rsidRDefault="00311EF8" w:rsidP="00311EF8">
      <w:pPr>
        <w:spacing w:after="0"/>
        <w:jc w:val="both"/>
        <w:rPr>
          <w:rFonts w:cstheme="minorHAnsi"/>
        </w:rPr>
      </w:pPr>
    </w:p>
    <w:p w14:paraId="5BFB6F90" w14:textId="77777777" w:rsidR="00311EF8" w:rsidRPr="00311EF8" w:rsidRDefault="00311EF8" w:rsidP="00311EF8">
      <w:pPr>
        <w:spacing w:after="0"/>
        <w:jc w:val="both"/>
        <w:rPr>
          <w:rFonts w:cstheme="minorHAnsi"/>
        </w:rPr>
      </w:pPr>
    </w:p>
    <w:p w14:paraId="57F3C905" w14:textId="77777777" w:rsidR="001B7979" w:rsidRDefault="00AC31F0" w:rsidP="009C72DE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Base technique pour la négociation d’un contrat d’adhésion à la subvention</w:t>
      </w:r>
      <w:r w:rsidR="00B733F8" w:rsidRPr="00B733F8">
        <w:rPr>
          <w:b/>
          <w:bCs/>
        </w:rPr>
        <w:t> :</w:t>
      </w:r>
      <w:r w:rsidR="00B733F8">
        <w:rPr>
          <w:b/>
          <w:bCs/>
          <w:u w:val="single"/>
        </w:rPr>
        <w:t xml:space="preserve"> </w:t>
      </w:r>
    </w:p>
    <w:p w14:paraId="3E739943" w14:textId="77777777" w:rsidR="000918AC" w:rsidRPr="00366915" w:rsidRDefault="000918AC" w:rsidP="009C72DE">
      <w:pPr>
        <w:jc w:val="both"/>
        <w:rPr>
          <w:u w:val="single"/>
        </w:rPr>
      </w:pPr>
      <w:r w:rsidRPr="00366915">
        <w:rPr>
          <w:b/>
          <w:bCs/>
          <w:u w:val="single"/>
        </w:rPr>
        <w:t>Point N° 1</w:t>
      </w:r>
      <w:r w:rsidRPr="00366915">
        <w:rPr>
          <w:u w:val="single"/>
        </w:rPr>
        <w:t> </w:t>
      </w:r>
      <w:r w:rsidRPr="0077149E">
        <w:t>:</w:t>
      </w:r>
      <w:r w:rsidRPr="00366915">
        <w:rPr>
          <w:u w:val="single"/>
        </w:rPr>
        <w:t xml:space="preserve"> </w:t>
      </w:r>
    </w:p>
    <w:p w14:paraId="73CB6E03" w14:textId="77777777" w:rsidR="00E70AE0" w:rsidRPr="00366915" w:rsidRDefault="00E70AE0" w:rsidP="009C72DE">
      <w:pPr>
        <w:jc w:val="both"/>
        <w:rPr>
          <w:b/>
          <w:bCs/>
        </w:rPr>
      </w:pPr>
      <w:r w:rsidRPr="00366915">
        <w:rPr>
          <w:b/>
          <w:bCs/>
        </w:rPr>
        <w:t>Mesure obligatoire :</w:t>
      </w:r>
    </w:p>
    <w:p w14:paraId="5E485EA7" w14:textId="77777777" w:rsidR="000918AC" w:rsidRPr="00366915" w:rsidRDefault="000918AC" w:rsidP="009C72DE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366915">
        <w:rPr>
          <w:b/>
          <w:bCs/>
        </w:rPr>
        <w:t>Equiper l’ensemble des bennes hydrauliques munies de ridelles hydrauliques :</w:t>
      </w:r>
    </w:p>
    <w:p w14:paraId="1964065C" w14:textId="77777777" w:rsidR="000918AC" w:rsidRPr="00366915" w:rsidRDefault="000918AC" w:rsidP="009C72DE">
      <w:pPr>
        <w:pStyle w:val="Paragraphedeliste"/>
        <w:numPr>
          <w:ilvl w:val="1"/>
          <w:numId w:val="1"/>
        </w:numPr>
        <w:jc w:val="both"/>
        <w:rPr>
          <w:b/>
          <w:bCs/>
        </w:rPr>
      </w:pPr>
      <w:bookmarkStart w:id="0" w:name="_Hlk58937801"/>
      <w:r w:rsidRPr="00366915">
        <w:rPr>
          <w:b/>
          <w:bCs/>
        </w:rPr>
        <w:t xml:space="preserve">De capteurs </w:t>
      </w:r>
      <w:r w:rsidR="00BA0BC7">
        <w:rPr>
          <w:b/>
          <w:bCs/>
        </w:rPr>
        <w:t>de sécurité sans contact</w:t>
      </w:r>
      <w:r w:rsidR="00247D86" w:rsidRPr="00366915">
        <w:rPr>
          <w:b/>
          <w:bCs/>
        </w:rPr>
        <w:t xml:space="preserve"> de position </w:t>
      </w:r>
      <w:r w:rsidRPr="00366915">
        <w:rPr>
          <w:b/>
          <w:bCs/>
        </w:rPr>
        <w:t>détectant que les ridelles hydrauliques sont</w:t>
      </w:r>
      <w:r w:rsidR="00BA0BC7">
        <w:rPr>
          <w:b/>
          <w:bCs/>
        </w:rPr>
        <w:t xml:space="preserve"> en position non fermée et non verrouillée</w:t>
      </w:r>
      <w:r w:rsidRPr="00366915">
        <w:rPr>
          <w:b/>
          <w:bCs/>
        </w:rPr>
        <w:t>.</w:t>
      </w:r>
    </w:p>
    <w:p w14:paraId="2D54BB29" w14:textId="77777777" w:rsidR="000918AC" w:rsidRPr="00366915" w:rsidRDefault="000918AC" w:rsidP="009C72DE">
      <w:pPr>
        <w:pStyle w:val="Paragraphedeliste"/>
        <w:numPr>
          <w:ilvl w:val="1"/>
          <w:numId w:val="1"/>
        </w:numPr>
        <w:jc w:val="both"/>
        <w:rPr>
          <w:b/>
          <w:bCs/>
        </w:rPr>
      </w:pPr>
      <w:r w:rsidRPr="00366915">
        <w:rPr>
          <w:b/>
          <w:bCs/>
        </w:rPr>
        <w:t xml:space="preserve">D’un signal </w:t>
      </w:r>
      <w:r w:rsidR="00366915">
        <w:rPr>
          <w:b/>
          <w:bCs/>
        </w:rPr>
        <w:t xml:space="preserve">visuel en </w:t>
      </w:r>
      <w:r w:rsidR="00BA0BC7">
        <w:rPr>
          <w:b/>
          <w:bCs/>
        </w:rPr>
        <w:t>cabine</w:t>
      </w:r>
      <w:r w:rsidR="00BA0BC7" w:rsidRPr="00366915">
        <w:rPr>
          <w:b/>
          <w:bCs/>
        </w:rPr>
        <w:t>, indiquant</w:t>
      </w:r>
      <w:r w:rsidR="00E70AE0" w:rsidRPr="00366915">
        <w:rPr>
          <w:b/>
          <w:bCs/>
        </w:rPr>
        <w:t xml:space="preserve"> que la ridelle </w:t>
      </w:r>
      <w:r w:rsidR="007C4853">
        <w:rPr>
          <w:b/>
          <w:bCs/>
        </w:rPr>
        <w:t xml:space="preserve">est </w:t>
      </w:r>
      <w:r w:rsidR="00BA0BC7">
        <w:rPr>
          <w:b/>
          <w:bCs/>
        </w:rPr>
        <w:t>en position non fermé</w:t>
      </w:r>
      <w:r w:rsidR="007C4853">
        <w:rPr>
          <w:b/>
          <w:bCs/>
        </w:rPr>
        <w:t>e</w:t>
      </w:r>
      <w:r w:rsidR="00BA0BC7">
        <w:rPr>
          <w:b/>
          <w:bCs/>
        </w:rPr>
        <w:t xml:space="preserve"> et non verrouillée</w:t>
      </w:r>
      <w:r w:rsidR="00E70AE0" w:rsidRPr="00366915">
        <w:rPr>
          <w:b/>
          <w:bCs/>
        </w:rPr>
        <w:t>.</w:t>
      </w:r>
    </w:p>
    <w:p w14:paraId="269CCF2A" w14:textId="77777777" w:rsidR="00E70AE0" w:rsidRPr="00366915" w:rsidRDefault="00E70AE0" w:rsidP="009C72DE">
      <w:pPr>
        <w:pStyle w:val="Paragraphedeliste"/>
        <w:numPr>
          <w:ilvl w:val="1"/>
          <w:numId w:val="1"/>
        </w:numPr>
        <w:jc w:val="both"/>
        <w:rPr>
          <w:b/>
          <w:bCs/>
        </w:rPr>
      </w:pPr>
      <w:r w:rsidRPr="00366915">
        <w:rPr>
          <w:b/>
          <w:bCs/>
        </w:rPr>
        <w:t xml:space="preserve">D’une alarme sonore en cabine indiquant que la ridelle est en position </w:t>
      </w:r>
      <w:r w:rsidR="00BA0BC7">
        <w:rPr>
          <w:b/>
          <w:bCs/>
        </w:rPr>
        <w:t>non fermée et non verrouillée</w:t>
      </w:r>
      <w:r w:rsidRPr="00366915">
        <w:rPr>
          <w:b/>
          <w:bCs/>
        </w:rPr>
        <w:t>, en alimentation hydraulique désactivée.</w:t>
      </w:r>
    </w:p>
    <w:p w14:paraId="68C44BBB" w14:textId="77777777" w:rsidR="00247D86" w:rsidRPr="00366915" w:rsidRDefault="00247D86" w:rsidP="009C72DE">
      <w:pPr>
        <w:pStyle w:val="Paragraphedeliste"/>
        <w:numPr>
          <w:ilvl w:val="1"/>
          <w:numId w:val="1"/>
        </w:numPr>
        <w:jc w:val="both"/>
        <w:rPr>
          <w:b/>
          <w:bCs/>
        </w:rPr>
      </w:pPr>
      <w:bookmarkStart w:id="1" w:name="_Hlk57370532"/>
      <w:r w:rsidRPr="00366915">
        <w:rPr>
          <w:b/>
          <w:bCs/>
        </w:rPr>
        <w:t xml:space="preserve">Les connexions entre capteur, </w:t>
      </w:r>
      <w:r w:rsidR="00BA0BC7">
        <w:rPr>
          <w:b/>
          <w:bCs/>
        </w:rPr>
        <w:t>signal</w:t>
      </w:r>
      <w:r w:rsidRPr="00366915">
        <w:rPr>
          <w:b/>
          <w:bCs/>
        </w:rPr>
        <w:t xml:space="preserve"> visuel et alarme sonore seront filaires</w:t>
      </w:r>
      <w:r w:rsidR="00BA0BC7">
        <w:rPr>
          <w:b/>
          <w:bCs/>
        </w:rPr>
        <w:t>. L</w:t>
      </w:r>
      <w:r w:rsidRPr="00366915">
        <w:rPr>
          <w:b/>
          <w:bCs/>
        </w:rPr>
        <w:t>e</w:t>
      </w:r>
      <w:r w:rsidR="00BA0BC7">
        <w:rPr>
          <w:b/>
          <w:bCs/>
        </w:rPr>
        <w:t>s</w:t>
      </w:r>
      <w:r w:rsidRPr="00366915">
        <w:rPr>
          <w:b/>
          <w:bCs/>
        </w:rPr>
        <w:t xml:space="preserve"> dispositif</w:t>
      </w:r>
      <w:r w:rsidR="00BA0BC7">
        <w:rPr>
          <w:b/>
          <w:bCs/>
        </w:rPr>
        <w:t>s d’information devront</w:t>
      </w:r>
      <w:r w:rsidRPr="00366915">
        <w:rPr>
          <w:b/>
          <w:bCs/>
        </w:rPr>
        <w:t xml:space="preserve"> être </w:t>
      </w:r>
      <w:r w:rsidR="00BA0BC7">
        <w:rPr>
          <w:b/>
          <w:bCs/>
        </w:rPr>
        <w:t>conçu</w:t>
      </w:r>
      <w:r w:rsidR="0077149E">
        <w:rPr>
          <w:b/>
          <w:bCs/>
        </w:rPr>
        <w:t>s</w:t>
      </w:r>
      <w:r w:rsidR="00BA0BC7">
        <w:rPr>
          <w:b/>
          <w:bCs/>
        </w:rPr>
        <w:t xml:space="preserve"> pour avertir d’un dysfonctionnement (fil coupé, ampoule grillée, …).</w:t>
      </w:r>
    </w:p>
    <w:bookmarkEnd w:id="1"/>
    <w:bookmarkEnd w:id="0"/>
    <w:p w14:paraId="4D9A3E18" w14:textId="77777777" w:rsidR="00E70AE0" w:rsidRPr="00FD0C5D" w:rsidRDefault="00E70AE0" w:rsidP="009C72DE">
      <w:pPr>
        <w:jc w:val="both"/>
        <w:rPr>
          <w:i/>
          <w:iCs/>
        </w:rPr>
      </w:pPr>
      <w:r w:rsidRPr="00FD0C5D">
        <w:rPr>
          <w:i/>
          <w:iCs/>
        </w:rPr>
        <w:t>Mesures complémentaires, optionnelles et recommandées :</w:t>
      </w:r>
    </w:p>
    <w:p w14:paraId="314CED8B" w14:textId="77777777" w:rsidR="00E70AE0" w:rsidRDefault="00E70AE0" w:rsidP="009C72DE">
      <w:pPr>
        <w:pStyle w:val="Paragraphedeliste"/>
        <w:numPr>
          <w:ilvl w:val="0"/>
          <w:numId w:val="1"/>
        </w:numPr>
        <w:jc w:val="both"/>
      </w:pPr>
      <w:r>
        <w:t>Equiper l’ensemble des bennes hydrauliques</w:t>
      </w:r>
      <w:r w:rsidR="0077149E">
        <w:t> :</w:t>
      </w:r>
    </w:p>
    <w:p w14:paraId="6F41CAA1" w14:textId="77777777" w:rsidR="00BA0BC7" w:rsidRPr="00BA0BC7" w:rsidRDefault="00BA0BC7" w:rsidP="009C72DE">
      <w:pPr>
        <w:pStyle w:val="Paragraphedeliste"/>
        <w:numPr>
          <w:ilvl w:val="1"/>
          <w:numId w:val="1"/>
        </w:numPr>
        <w:jc w:val="both"/>
      </w:pPr>
      <w:r w:rsidRPr="00BA0BC7">
        <w:t>De capteurs de sécurité sans contact de position détectant que l</w:t>
      </w:r>
      <w:r>
        <w:t xml:space="preserve">a </w:t>
      </w:r>
      <w:bookmarkStart w:id="2" w:name="_Hlk58938005"/>
      <w:r>
        <w:t>benne est en position non baissée</w:t>
      </w:r>
      <w:bookmarkEnd w:id="2"/>
      <w:r w:rsidRPr="00BA0BC7">
        <w:t>.</w:t>
      </w:r>
    </w:p>
    <w:p w14:paraId="4A077A39" w14:textId="77777777" w:rsidR="00BA0BC7" w:rsidRPr="00BA0BC7" w:rsidRDefault="00BA0BC7" w:rsidP="009C72DE">
      <w:pPr>
        <w:pStyle w:val="Paragraphedeliste"/>
        <w:numPr>
          <w:ilvl w:val="1"/>
          <w:numId w:val="1"/>
        </w:numPr>
        <w:jc w:val="both"/>
      </w:pPr>
      <w:r w:rsidRPr="00BA0BC7">
        <w:t xml:space="preserve">D’un signal visuel en cabine, indiquant que la </w:t>
      </w:r>
      <w:r w:rsidR="007C4853">
        <w:t>benne est en position non baissée</w:t>
      </w:r>
      <w:r w:rsidRPr="00BA0BC7">
        <w:t>.</w:t>
      </w:r>
    </w:p>
    <w:p w14:paraId="1BE8C0BD" w14:textId="77777777" w:rsidR="00BA0BC7" w:rsidRPr="00BA0BC7" w:rsidRDefault="00BA0BC7" w:rsidP="009C72DE">
      <w:pPr>
        <w:pStyle w:val="Paragraphedeliste"/>
        <w:numPr>
          <w:ilvl w:val="1"/>
          <w:numId w:val="1"/>
        </w:numPr>
        <w:jc w:val="both"/>
      </w:pPr>
      <w:r w:rsidRPr="00BA0BC7">
        <w:t xml:space="preserve">D’une alarme sonore en cabine indiquant que la </w:t>
      </w:r>
      <w:r w:rsidR="007C4853">
        <w:t>benne est en position non baissée</w:t>
      </w:r>
      <w:r w:rsidRPr="00BA0BC7">
        <w:t>, en alimentation hydraulique désactivée.</w:t>
      </w:r>
    </w:p>
    <w:p w14:paraId="4B36D8F1" w14:textId="77777777" w:rsidR="00BA0BC7" w:rsidRPr="00BA0BC7" w:rsidRDefault="00BA0BC7" w:rsidP="009C72DE">
      <w:pPr>
        <w:pStyle w:val="Paragraphedeliste"/>
        <w:numPr>
          <w:ilvl w:val="1"/>
          <w:numId w:val="1"/>
        </w:numPr>
        <w:jc w:val="both"/>
      </w:pPr>
      <w:r w:rsidRPr="00BA0BC7">
        <w:t>Les connexions entre capteur</w:t>
      </w:r>
      <w:r w:rsidR="00B8584A">
        <w:t>s</w:t>
      </w:r>
      <w:r w:rsidRPr="00BA0BC7">
        <w:t>, signal visuel et alarme sonore seront filaires. Les dispositifs d’information devront être conçu</w:t>
      </w:r>
      <w:r w:rsidR="007C4853">
        <w:t>s</w:t>
      </w:r>
      <w:r w:rsidRPr="00BA0BC7">
        <w:t xml:space="preserve"> pour avertir d’un dysfonctionnement (fil coupé, ampoule grillée, …).</w:t>
      </w:r>
    </w:p>
    <w:p w14:paraId="122D7DEE" w14:textId="77777777" w:rsidR="00E70AE0" w:rsidRDefault="00E70AE0" w:rsidP="009C72DE">
      <w:pPr>
        <w:pStyle w:val="Paragraphedeliste"/>
        <w:ind w:left="1440"/>
        <w:jc w:val="both"/>
      </w:pPr>
    </w:p>
    <w:p w14:paraId="7644C7E8" w14:textId="77777777" w:rsidR="00E70AE0" w:rsidRDefault="0054604B" w:rsidP="009C72DE">
      <w:pPr>
        <w:pStyle w:val="Paragraphedeliste"/>
        <w:numPr>
          <w:ilvl w:val="0"/>
          <w:numId w:val="1"/>
        </w:numPr>
        <w:jc w:val="both"/>
      </w:pPr>
      <w:r>
        <w:t xml:space="preserve">Pour les camions possédant les prises adéquates, équiper les camions bennes d’un dispositif permettant de limiter la vitesse du véhicule à 15km/h </w:t>
      </w:r>
      <w:r w:rsidR="00247D86">
        <w:t>maximum,</w:t>
      </w:r>
      <w:r>
        <w:t xml:space="preserve"> alimentation hydraulique désactivée, lorsque la ridelle est </w:t>
      </w:r>
      <w:r w:rsidR="007C4853">
        <w:t>non fermée, non verrouillée</w:t>
      </w:r>
      <w:r>
        <w:t xml:space="preserve"> (et la benne </w:t>
      </w:r>
      <w:r w:rsidR="007C4853">
        <w:t>non baissée</w:t>
      </w:r>
      <w:r>
        <w:t xml:space="preserve"> si option capteur benne </w:t>
      </w:r>
      <w:r w:rsidR="007C4853">
        <w:t>non baissée</w:t>
      </w:r>
      <w:r>
        <w:t xml:space="preserve"> retenue).</w:t>
      </w:r>
      <w:r w:rsidR="00E70AE0">
        <w:t xml:space="preserve">  </w:t>
      </w:r>
    </w:p>
    <w:p w14:paraId="47B6152E" w14:textId="77777777" w:rsidR="0090277B" w:rsidRDefault="0090277B" w:rsidP="009C72DE">
      <w:pPr>
        <w:jc w:val="both"/>
      </w:pPr>
      <w:bookmarkStart w:id="3" w:name="_Hlk57370567"/>
      <w:r>
        <w:t>Financement du point 1 :</w:t>
      </w:r>
      <w:r w:rsidR="00DB63CF">
        <w:t xml:space="preserve"> proposition </w:t>
      </w:r>
      <w:r w:rsidR="007C4853">
        <w:t>à 50</w:t>
      </w:r>
      <w:r>
        <w:t>%</w:t>
      </w:r>
      <w:r w:rsidR="00B8584A">
        <w:t>.</w:t>
      </w:r>
      <w:r>
        <w:t xml:space="preserve"> </w:t>
      </w:r>
    </w:p>
    <w:bookmarkEnd w:id="3"/>
    <w:p w14:paraId="2F574FF7" w14:textId="77777777" w:rsidR="0090277B" w:rsidRDefault="0090277B" w:rsidP="009C72DE">
      <w:pPr>
        <w:jc w:val="both"/>
      </w:pPr>
    </w:p>
    <w:p w14:paraId="43A390CB" w14:textId="77777777" w:rsidR="00B8584A" w:rsidRPr="00366915" w:rsidRDefault="00B8584A" w:rsidP="00B8584A">
      <w:pPr>
        <w:jc w:val="both"/>
        <w:rPr>
          <w:u w:val="single"/>
        </w:rPr>
      </w:pPr>
      <w:r w:rsidRPr="00366915">
        <w:rPr>
          <w:b/>
          <w:bCs/>
          <w:u w:val="single"/>
        </w:rPr>
        <w:t xml:space="preserve">Point N° </w:t>
      </w:r>
      <w:r>
        <w:rPr>
          <w:b/>
          <w:bCs/>
          <w:u w:val="single"/>
        </w:rPr>
        <w:t>2</w:t>
      </w:r>
      <w:r w:rsidRPr="00366915">
        <w:rPr>
          <w:u w:val="single"/>
        </w:rPr>
        <w:t> </w:t>
      </w:r>
      <w:r w:rsidRPr="0077149E">
        <w:t>:</w:t>
      </w:r>
      <w:r w:rsidRPr="00366915">
        <w:rPr>
          <w:u w:val="single"/>
        </w:rPr>
        <w:t xml:space="preserve"> </w:t>
      </w:r>
    </w:p>
    <w:p w14:paraId="74F6A252" w14:textId="77777777" w:rsidR="0090277B" w:rsidRDefault="001B39F2" w:rsidP="009C72DE">
      <w:pPr>
        <w:jc w:val="both"/>
      </w:pPr>
      <w:r>
        <w:t>On pourra s’inspirer à bon escient dans le « </w:t>
      </w:r>
      <w:r w:rsidRPr="00366915">
        <w:rPr>
          <w:i/>
          <w:iCs/>
        </w:rPr>
        <w:t>catalogue des solutions techniques pour travailler et circuler en sécurité avec les camions bennes et grues dans les Travaux Publics</w:t>
      </w:r>
      <w:r>
        <w:t> ». Document rédigé par la FNTP et Routes de France.</w:t>
      </w:r>
    </w:p>
    <w:p w14:paraId="34BE172E" w14:textId="77777777" w:rsidR="001B39F2" w:rsidRDefault="001B39F2" w:rsidP="009C72DE">
      <w:pPr>
        <w:jc w:val="both"/>
      </w:pPr>
      <w:r>
        <w:t>On pourrait retenir par exemple :</w:t>
      </w:r>
    </w:p>
    <w:p w14:paraId="7B8C0F0F" w14:textId="77777777" w:rsidR="0090277B" w:rsidRDefault="0090277B" w:rsidP="009C72DE">
      <w:pPr>
        <w:pStyle w:val="Paragraphedeliste"/>
        <w:numPr>
          <w:ilvl w:val="0"/>
          <w:numId w:val="1"/>
        </w:numPr>
        <w:jc w:val="both"/>
      </w:pPr>
      <w:r>
        <w:t>Equiper les camions</w:t>
      </w:r>
      <w:r w:rsidR="00B8584A">
        <w:t>-</w:t>
      </w:r>
      <w:r>
        <w:t>bennes de caméra de recul</w:t>
      </w:r>
      <w:r w:rsidR="00B8584A">
        <w:t>.</w:t>
      </w:r>
      <w:r>
        <w:t xml:space="preserve"> </w:t>
      </w:r>
    </w:p>
    <w:p w14:paraId="472A9A00" w14:textId="77777777" w:rsidR="0090277B" w:rsidRDefault="0090277B" w:rsidP="009C72DE">
      <w:pPr>
        <w:pStyle w:val="Paragraphedeliste"/>
        <w:numPr>
          <w:ilvl w:val="0"/>
          <w:numId w:val="1"/>
        </w:numPr>
        <w:jc w:val="both"/>
      </w:pPr>
      <w:r>
        <w:lastRenderedPageBreak/>
        <w:t>Commandes intérieures cabine : remplacement des manipulateurs existants par des manipulateurs placés et conçus de telle manière qu’aucune manipulation par inadvertance ne puisse avoir lieu. Ils seront à commande progressive, à action maintenue, avec sécurité d’enclenchement (détrompeur) et retour automatique en position neutre, à identification différenciée au touché (à l’aveugle).</w:t>
      </w:r>
    </w:p>
    <w:p w14:paraId="4862CD0A" w14:textId="77777777" w:rsidR="003A58BF" w:rsidRDefault="003A58BF" w:rsidP="009C72DE">
      <w:pPr>
        <w:pStyle w:val="Paragraphedeliste"/>
        <w:numPr>
          <w:ilvl w:val="0"/>
          <w:numId w:val="1"/>
        </w:numPr>
        <w:jc w:val="both"/>
      </w:pPr>
      <w:r>
        <w:t xml:space="preserve">Equiper les bennes de système de </w:t>
      </w:r>
      <w:r w:rsidR="00A77212">
        <w:t xml:space="preserve">bâchage </w:t>
      </w:r>
      <w:r>
        <w:t>-</w:t>
      </w:r>
      <w:r w:rsidR="00A77212">
        <w:t xml:space="preserve"> </w:t>
      </w:r>
      <w:r>
        <w:t>déb</w:t>
      </w:r>
      <w:r w:rsidR="00A77212">
        <w:t>â</w:t>
      </w:r>
      <w:r>
        <w:t>chage manœuvrable depuis le sol. Le système pourra être motorisé.</w:t>
      </w:r>
    </w:p>
    <w:p w14:paraId="1160C6B6" w14:textId="77777777" w:rsidR="003A58BF" w:rsidRDefault="003A58BF" w:rsidP="009C72DE">
      <w:pPr>
        <w:pStyle w:val="Paragraphedeliste"/>
        <w:numPr>
          <w:ilvl w:val="0"/>
          <w:numId w:val="1"/>
        </w:numPr>
        <w:jc w:val="both"/>
      </w:pPr>
      <w:r>
        <w:t>Equiper les ridelles de feux à éclats lorsque la ridelle est en position ouverte</w:t>
      </w:r>
      <w:r w:rsidR="00366915">
        <w:t xml:space="preserve"> visible depuis la cabine</w:t>
      </w:r>
      <w:r w:rsidR="008B4D05">
        <w:t>.</w:t>
      </w:r>
    </w:p>
    <w:p w14:paraId="48B3F1EF" w14:textId="77777777" w:rsidR="007C4853" w:rsidRDefault="007C4853" w:rsidP="009C72DE">
      <w:pPr>
        <w:pStyle w:val="Paragraphedeliste"/>
        <w:numPr>
          <w:ilvl w:val="0"/>
          <w:numId w:val="1"/>
        </w:numPr>
        <w:jc w:val="both"/>
      </w:pPr>
      <w:r>
        <w:t>Moyen d’accès à la benne</w:t>
      </w:r>
      <w:r w:rsidR="00B8584A">
        <w:t>.</w:t>
      </w:r>
    </w:p>
    <w:p w14:paraId="3A55320B" w14:textId="77777777" w:rsidR="00991707" w:rsidRDefault="00991707" w:rsidP="009C72DE">
      <w:pPr>
        <w:pStyle w:val="Paragraphedeliste"/>
        <w:numPr>
          <w:ilvl w:val="0"/>
          <w:numId w:val="1"/>
        </w:numPr>
        <w:jc w:val="both"/>
      </w:pPr>
      <w:r>
        <w:t>…</w:t>
      </w:r>
    </w:p>
    <w:p w14:paraId="716DB020" w14:textId="77777777" w:rsidR="007C4853" w:rsidRDefault="007C4853" w:rsidP="009C72DE">
      <w:pPr>
        <w:jc w:val="both"/>
      </w:pPr>
      <w:r>
        <w:t>Sur ce point, il pourra être négocié toute aide en rapport avec l’utilisation des bennes hydrauliques.</w:t>
      </w:r>
    </w:p>
    <w:p w14:paraId="180ABD8E" w14:textId="77777777" w:rsidR="007C4853" w:rsidRDefault="007C4853" w:rsidP="009C72DE">
      <w:pPr>
        <w:jc w:val="both"/>
      </w:pPr>
      <w:r>
        <w:t xml:space="preserve">ATTENTION : si lors de la visite, un contrôleur de sécurité détecte un risque important non maîtrisé, il pourra demander que ce risque soit traité </w:t>
      </w:r>
      <w:r w:rsidR="00A77212">
        <w:t>prioritairement en</w:t>
      </w:r>
      <w:r>
        <w:t xml:space="preserve"> point 2.</w:t>
      </w:r>
    </w:p>
    <w:p w14:paraId="6F16A2DC" w14:textId="77777777" w:rsidR="00991707" w:rsidRDefault="00991707" w:rsidP="009C72DE">
      <w:pPr>
        <w:jc w:val="both"/>
      </w:pPr>
      <w:r w:rsidRPr="00991707">
        <w:t xml:space="preserve">Financement du point </w:t>
      </w:r>
      <w:r>
        <w:t>2</w:t>
      </w:r>
      <w:r w:rsidRPr="00991707">
        <w:t xml:space="preserve"> : </w:t>
      </w:r>
      <w:r w:rsidR="00DB63CF">
        <w:t xml:space="preserve">proposition à </w:t>
      </w:r>
      <w:r w:rsidRPr="00991707">
        <w:t>50%</w:t>
      </w:r>
      <w:r w:rsidR="00B8584A">
        <w:t>.</w:t>
      </w:r>
    </w:p>
    <w:p w14:paraId="5272CD8E" w14:textId="77777777" w:rsidR="00991707" w:rsidRDefault="00991707" w:rsidP="009C72DE">
      <w:pPr>
        <w:jc w:val="both"/>
      </w:pPr>
    </w:p>
    <w:p w14:paraId="19448F57" w14:textId="77777777" w:rsidR="00991707" w:rsidRPr="00366915" w:rsidRDefault="00991707" w:rsidP="009C72DE">
      <w:pPr>
        <w:jc w:val="both"/>
        <w:rPr>
          <w:b/>
          <w:bCs/>
          <w:u w:val="single"/>
        </w:rPr>
      </w:pPr>
      <w:r w:rsidRPr="00366915">
        <w:rPr>
          <w:b/>
          <w:bCs/>
          <w:u w:val="single"/>
        </w:rPr>
        <w:t xml:space="preserve">Point 3 </w:t>
      </w:r>
    </w:p>
    <w:p w14:paraId="763BAC68" w14:textId="77777777" w:rsidR="00991707" w:rsidRPr="00FD0C5D" w:rsidRDefault="00991707" w:rsidP="009C72DE">
      <w:pPr>
        <w:jc w:val="both"/>
        <w:rPr>
          <w:i/>
          <w:iCs/>
        </w:rPr>
      </w:pPr>
      <w:r w:rsidRPr="00FD0C5D">
        <w:rPr>
          <w:i/>
          <w:iCs/>
        </w:rPr>
        <w:t>Proposition de mesures non financées :</w:t>
      </w:r>
    </w:p>
    <w:p w14:paraId="6A520DA3" w14:textId="77777777" w:rsidR="00991707" w:rsidRDefault="00991707" w:rsidP="009C72DE">
      <w:pPr>
        <w:pStyle w:val="Paragraphedeliste"/>
        <w:numPr>
          <w:ilvl w:val="0"/>
          <w:numId w:val="1"/>
        </w:numPr>
        <w:jc w:val="both"/>
      </w:pPr>
      <w:r>
        <w:t>Dresser un état de</w:t>
      </w:r>
      <w:r w:rsidR="00B8584A">
        <w:t>s</w:t>
      </w:r>
      <w:r>
        <w:t xml:space="preserve"> lieux de chaque camion benne de l’établissement en comparant l’équipement du véhicule avec les équipements listés </w:t>
      </w:r>
      <w:bookmarkStart w:id="4" w:name="_Hlk57371714"/>
      <w:r>
        <w:t>dans le « </w:t>
      </w:r>
      <w:r w:rsidRPr="00366915">
        <w:rPr>
          <w:i/>
          <w:iCs/>
        </w:rPr>
        <w:t>catalogue des solutions techniques pour travailler et circuler en sécurité avec les camions bennes et grues dans les Travaux Publics</w:t>
      </w:r>
      <w:r>
        <w:t> ». Document rédigé par la FNTP et Routes de France</w:t>
      </w:r>
      <w:bookmarkEnd w:id="4"/>
      <w:r>
        <w:t>.</w:t>
      </w:r>
    </w:p>
    <w:p w14:paraId="68E209CB" w14:textId="77777777" w:rsidR="00991707" w:rsidRDefault="00991707" w:rsidP="009C72DE">
      <w:pPr>
        <w:pStyle w:val="Paragraphedeliste"/>
        <w:numPr>
          <w:ilvl w:val="0"/>
          <w:numId w:val="1"/>
        </w:numPr>
        <w:jc w:val="both"/>
      </w:pPr>
      <w:r>
        <w:t>Elaborer des fiches de prise de poste, adaptées à chaque camion benne</w:t>
      </w:r>
      <w:r w:rsidR="00B8584A">
        <w:t>.</w:t>
      </w:r>
    </w:p>
    <w:p w14:paraId="429E99F2" w14:textId="77777777" w:rsidR="00991707" w:rsidRDefault="00991707" w:rsidP="009C72DE">
      <w:pPr>
        <w:pStyle w:val="Paragraphedeliste"/>
        <w:numPr>
          <w:ilvl w:val="0"/>
          <w:numId w:val="1"/>
        </w:numPr>
        <w:jc w:val="both"/>
      </w:pPr>
      <w:r>
        <w:t>Mise en place d’une procédure interne à l’entreprise pour la maintenance et l’entretien de</w:t>
      </w:r>
      <w:r w:rsidR="00366915">
        <w:t>s</w:t>
      </w:r>
      <w:r>
        <w:t xml:space="preserve"> </w:t>
      </w:r>
      <w:r w:rsidR="00366915">
        <w:t>bennes et de tous les organes en lien avec les bennes.</w:t>
      </w:r>
      <w:r>
        <w:t xml:space="preserve"> </w:t>
      </w:r>
      <w:r w:rsidR="00366915">
        <w:t>Cette procédure devra notamment inclure le signalement des éléments défectueux et des vérifications périodiques.</w:t>
      </w:r>
    </w:p>
    <w:p w14:paraId="5984B3A7" w14:textId="77777777" w:rsidR="007C4853" w:rsidRDefault="007C4853" w:rsidP="009C72DE">
      <w:pPr>
        <w:pStyle w:val="Paragraphedeliste"/>
        <w:numPr>
          <w:ilvl w:val="0"/>
          <w:numId w:val="1"/>
        </w:numPr>
        <w:jc w:val="both"/>
      </w:pPr>
      <w:r>
        <w:t>…</w:t>
      </w:r>
    </w:p>
    <w:sectPr w:rsidR="007C4853" w:rsidSect="00A2577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7671A"/>
    <w:multiLevelType w:val="hybridMultilevel"/>
    <w:tmpl w:val="40F09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AD1"/>
    <w:multiLevelType w:val="hybridMultilevel"/>
    <w:tmpl w:val="8E783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95FAC"/>
    <w:multiLevelType w:val="hybridMultilevel"/>
    <w:tmpl w:val="6A90AABC"/>
    <w:lvl w:ilvl="0" w:tplc="0DC6A8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21404"/>
    <w:multiLevelType w:val="hybridMultilevel"/>
    <w:tmpl w:val="D1BA741C"/>
    <w:lvl w:ilvl="0" w:tplc="BE0669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A54A2"/>
    <w:multiLevelType w:val="hybridMultilevel"/>
    <w:tmpl w:val="2FA07E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D1C29"/>
    <w:multiLevelType w:val="hybridMultilevel"/>
    <w:tmpl w:val="4D74CCA0"/>
    <w:lvl w:ilvl="0" w:tplc="A9AE0CB8"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E6D97"/>
    <w:multiLevelType w:val="hybridMultilevel"/>
    <w:tmpl w:val="553AF9A8"/>
    <w:lvl w:ilvl="0" w:tplc="B22A8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1B8B53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AC"/>
    <w:rsid w:val="000918AC"/>
    <w:rsid w:val="000A7FED"/>
    <w:rsid w:val="001B39F2"/>
    <w:rsid w:val="001B7979"/>
    <w:rsid w:val="00247D86"/>
    <w:rsid w:val="00311EF8"/>
    <w:rsid w:val="00361402"/>
    <w:rsid w:val="00366915"/>
    <w:rsid w:val="00384669"/>
    <w:rsid w:val="003A58BF"/>
    <w:rsid w:val="004855EC"/>
    <w:rsid w:val="0054604B"/>
    <w:rsid w:val="006A30E5"/>
    <w:rsid w:val="0077149E"/>
    <w:rsid w:val="00784CB7"/>
    <w:rsid w:val="007C4853"/>
    <w:rsid w:val="008B4D05"/>
    <w:rsid w:val="0090277B"/>
    <w:rsid w:val="00954738"/>
    <w:rsid w:val="00991707"/>
    <w:rsid w:val="009C305C"/>
    <w:rsid w:val="009C72DE"/>
    <w:rsid w:val="00A2577E"/>
    <w:rsid w:val="00A77212"/>
    <w:rsid w:val="00AC31F0"/>
    <w:rsid w:val="00B733F8"/>
    <w:rsid w:val="00B8584A"/>
    <w:rsid w:val="00BA0BC7"/>
    <w:rsid w:val="00DB63CF"/>
    <w:rsid w:val="00DE00D1"/>
    <w:rsid w:val="00E23245"/>
    <w:rsid w:val="00E70AE0"/>
    <w:rsid w:val="00FA5647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34EF3"/>
  <w15:chartTrackingRefBased/>
  <w15:docId w15:val="{219A7153-D451-402F-8A0E-1510A4C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18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C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733F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73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ogessecretariatsecteursarp@carsat-centreouest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52D72-DFE9-4D7E-8D83-BCC0C245F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CASSAGNES Bernard</dc:creator>
  <cp:keywords/>
  <dc:description/>
  <cp:lastModifiedBy>CASSAGNES Bernard</cp:lastModifiedBy>
  <cp:revision>3</cp:revision>
  <dcterms:created xsi:type="dcterms:W3CDTF">2021-02-05T13:47:00Z</dcterms:created>
  <dcterms:modified xsi:type="dcterms:W3CDTF">2021-02-05T13:52:00Z</dcterms:modified>
</cp:coreProperties>
</file>